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ind w:firstLine="566.9291338582675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САБПЭК. ОРЭО</w:t>
      </w:r>
    </w:p>
    <w:p w:rsidR="00000000" w:rsidDel="00000000" w:rsidP="00000000" w:rsidRDefault="00000000" w:rsidRPr="00000000" w14:paraId="00000002">
      <w:pPr>
        <w:spacing w:after="240" w:before="24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Функциональные возможности: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Планирование и контроль за техническим обслуживанием и ремонтом оборудования;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Создание цифрового двойника схемы сети;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Ведение объектов, технических мест: ТП, ВЛ, опор, пролетов, ответвлений и пр.;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Проведение фотовидеофиксации энергообъектов (при инвентаризации, при осмотрах, при подтверждении выполненных работ и пр.);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Контроль за актуализацией диспетчерских наименований;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Создание единой информационной базы данных электросетевого оборудования;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Возможность отображения энергообъектов на ГеОИС карте с указанием характеристик и количества оборудования;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Ведение оборудования, размещенного на энергообъектах;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Поопорная привязка потребителей;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Заполнение данных о структуре объектов /технических мест; Ведение инвентарных номеров объектов /технических мест;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Настройка альбома паспортной информации на основе проектной и рабочей документации;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Ведение нормативно-справочной информации об объектах электросети, электрооборудовании и пр.;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Паспортизация основного производственного оборудования электросетевой компании (отслеживание в автоматическом режиме изменений в объекте и информирование для переподписания паспорта);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Информация об истории изменений параметров и характеристик оборудования о вводе и выводе оборудования из эксплуатации;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Ведение электронной базы паспортов и сопутствующей документации;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Оцифровка дефектов, обследование оборудования и выявление отклонений (фотовидеофиксация дефектов, фиксация результатов проведенных измерений и т.д.);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Настройка ведомости осмотра энергооборудования;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Использование БПЛА в процессе дефектовки оборудования;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Хранение полной истории событий по объекту (проведенные осмотры, выявленные дефекты, выполненные работы);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Работа со сводом энергообъектов, дефектов, социальной значимостью, расчет вероятности отказа оборудования;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Внесение данных  в технологические карты (область применения, нормативные ссылки, характеристики основных применяемых материалов и изделий, организация и технология производства работ, потребность в материально-технических ресурсах, контроль качества и приемка работ, техника безопасности, охрана труда и окружающей среды, калькуляция и нормирование затрат);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Планирование необходимого количества материалов на обслуживание и ремонт оборудования;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Интеграция с модулем ПК САБПЭК автотранспорт для планирования использования автотранспорта;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Автоматизация планирования ресурсов, а также потребности в материалах на обслуживание и ремонт оборудования;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Текущее планирование осмотров/ремонтов энергооборудования согласно помесячному графику;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Долгосрочное планирование осмотров/ремонтов энергооборудования согласно многолетнему графику;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Интеграция  с внешними системами;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Автоматизированное формирование и выдача наряд-заданий персоналу;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Контроль соблюдения регламентных сроков устранения неисправностей;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Контроль объема и качества выполнения работ;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Фотовидеофиксация выполнения работ и отслеживание динамики выполнения ремонтной программы;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Формирование  ППР;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ind w:firstLine="566.9291338582675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САБПЭК. Оперативное управление</w:t>
      </w:r>
    </w:p>
    <w:p w:rsidR="00000000" w:rsidDel="00000000" w:rsidP="00000000" w:rsidRDefault="00000000" w:rsidRPr="00000000" w14:paraId="00000024">
      <w:pPr>
        <w:spacing w:after="240" w:before="240" w:line="360" w:lineRule="auto"/>
        <w:ind w:firstLine="566.9291338582675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Функциональные возможности: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Контроль и учет отключений объектов снабжения  (создание и внесение заявок на отключение в систему учета, включая информацию о времени, причине и ожидаемой продолжительности отключения;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Определение типа отключения — плановое (например, для профилактических работ) или технологическое (в результате аварии или нарушения);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Информирование потребителей о предстоящих плановых отключениях и возможных последствиях технологических нарушений;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Отслеживание статуса выполнения заявок, управление ресурсами и координация работ между различными подразделениями, проведение анализа причин и последствий, чтобы предотвратить повторение;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Формирование отчетов о выполненных отключениях, включая данные о времени, продолжительности и количестве затронутых потребителей);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Привязка акта о расследовании ТН к конкретному тех нарушению;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afterAutospacing="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Отправка информации об отключениях на ресурс Минэнерго;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240" w:before="0" w:beforeAutospacing="0" w:line="360" w:lineRule="auto"/>
        <w:ind w:firstLine="566.929133858267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Автоматизация процесса формирования наряд-задания при плановых отключениях;</w:t>
      </w:r>
    </w:p>
    <w:p w:rsidR="00000000" w:rsidDel="00000000" w:rsidP="00000000" w:rsidRDefault="00000000" w:rsidRPr="00000000" w14:paraId="0000002D">
      <w:pPr>
        <w:spacing w:after="240" w:before="240" w:line="360" w:lineRule="auto"/>
        <w:ind w:left="720" w:firstLine="0"/>
        <w:jc w:val="both"/>
        <w:rPr>
          <w:sz w:val="27"/>
          <w:szCs w:val="27"/>
        </w:rPr>
      </w:pPr>
      <w:r w:rsidDel="00000000" w:rsidR="00000000" w:rsidRPr="00000000">
        <w:rPr>
          <w:sz w:val="24"/>
          <w:szCs w:val="24"/>
          <w:rtl w:val="0"/>
        </w:rPr>
        <w:t xml:space="preserve">Автоматизация расчета Saidi/Saifi;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hd w:fill="ffffff" w:val="clear"/>
        <w:spacing w:after="200" w:before="280" w:line="360" w:lineRule="auto"/>
        <w:rPr>
          <w:color w:val="000000"/>
          <w:sz w:val="27"/>
          <w:szCs w:val="27"/>
        </w:rPr>
      </w:pPr>
      <w:bookmarkStart w:colFirst="0" w:colLast="0" w:name="_j19xie6vu1j3" w:id="0"/>
      <w:bookmarkEnd w:id="0"/>
      <w:r w:rsidDel="00000000" w:rsidR="00000000" w:rsidRPr="00000000">
        <w:rPr>
          <w:color w:val="000000"/>
          <w:sz w:val="27"/>
          <w:szCs w:val="27"/>
          <w:rtl w:val="0"/>
        </w:rPr>
        <w:t xml:space="preserve">Ожидаемый экономический эффект: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hd w:fill="ffffff" w:val="clear"/>
        <w:spacing w:after="200" w:line="428.625" w:lineRule="auto"/>
        <w:rPr>
          <w:color w:val="000000"/>
        </w:rPr>
      </w:pPr>
      <w:bookmarkStart w:colFirst="0" w:colLast="0" w:name="_lpim3hephylr" w:id="1"/>
      <w:bookmarkEnd w:id="1"/>
      <w:r w:rsidDel="00000000" w:rsidR="00000000" w:rsidRPr="00000000">
        <w:rPr>
          <w:color w:val="000000"/>
          <w:rtl w:val="0"/>
        </w:rPr>
        <w:t xml:space="preserve">1. Прямая экономия расходов и снижение затрат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hd w:fill="ffffff" w:val="clear"/>
        <w:spacing w:after="0" w:afterAutospacing="0" w:before="20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Сокращение расходов на ремонт и ТО: За счет качественного, достоверного планирования и предотвращения аварий.</w:t>
      </w:r>
    </w:p>
    <w:p w:rsidR="00000000" w:rsidDel="00000000" w:rsidP="00000000" w:rsidRDefault="00000000" w:rsidRPr="00000000" w14:paraId="00000031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Снижение количества внеплановых аварийных ремонтов (которые всегда дороже плановых) и оптимизация запасов на складе. Эффект может составлять 10-25% от ежегодного бюджета на ремонты и материалы.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Оптимизация складских запасов (материалов и запчастей):</w:t>
      </w:r>
    </w:p>
    <w:p w:rsidR="00000000" w:rsidDel="00000000" w:rsidP="00000000" w:rsidRDefault="00000000" w:rsidRPr="00000000" w14:paraId="00000033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Снижение объема неликвидов и избыточных страховых запасов, ускорение оборачиваемости МТР. Высвобождение 15-30% оборотных средств, замороженных в запасах.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Повышение эффективности закупочной деятельности:</w:t>
      </w:r>
    </w:p>
    <w:p w:rsidR="00000000" w:rsidDel="00000000" w:rsidP="00000000" w:rsidRDefault="00000000" w:rsidRPr="00000000" w14:paraId="00000035">
      <w:pPr>
        <w:numPr>
          <w:ilvl w:val="1"/>
          <w:numId w:val="6"/>
        </w:numPr>
        <w:spacing w:after="20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Возможность формирования объемных и точных заявок на основе актуальных данных, что ведет к выстраиванию планомерного, продуманного процесса закупочной деятельности.</w:t>
      </w:r>
    </w:p>
    <w:p w:rsidR="00000000" w:rsidDel="00000000" w:rsidP="00000000" w:rsidRDefault="00000000" w:rsidRPr="00000000" w14:paraId="00000036">
      <w:pPr>
        <w:pStyle w:val="Heading4"/>
        <w:keepNext w:val="0"/>
        <w:keepLines w:val="0"/>
        <w:shd w:fill="ffffff" w:val="clear"/>
        <w:spacing w:after="200" w:line="428.625" w:lineRule="auto"/>
        <w:rPr>
          <w:color w:val="000000"/>
        </w:rPr>
      </w:pPr>
      <w:bookmarkStart w:colFirst="0" w:colLast="0" w:name="_n0bvajra6j6x" w:id="2"/>
      <w:bookmarkEnd w:id="2"/>
      <w:r w:rsidDel="00000000" w:rsidR="00000000" w:rsidRPr="00000000">
        <w:rPr>
          <w:color w:val="000000"/>
          <w:rtl w:val="0"/>
        </w:rPr>
        <w:t xml:space="preserve">2. Повышение производительности и эффективности использования ресурсов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shd w:fill="ffffff" w:val="clear"/>
        <w:spacing w:after="0" w:afterAutospacing="0" w:before="20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Повышение эффективности труда персонала: За счет автоматизации рутинных операций и оптимизации маршрутов.</w:t>
      </w:r>
    </w:p>
    <w:p w:rsidR="00000000" w:rsidDel="00000000" w:rsidP="00000000" w:rsidRDefault="00000000" w:rsidRPr="00000000" w14:paraId="00000038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Уменьшение времени на составление отчетов, планов и нарядов. Увеличение времени, которое персонал тратит непосредственно на работу в поле. Это позволяет выполнять больший объем работ тем же составом сотрудников или сокращать привлечение подрядчиков. Рост производительности на 20-40%.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Сокращение непроизводительных расходов:</w:t>
      </w:r>
    </w:p>
    <w:p w:rsidR="00000000" w:rsidDel="00000000" w:rsidP="00000000" w:rsidRDefault="00000000" w:rsidRPr="00000000" w14:paraId="0000003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Снижение затрат на оплату сверхурочных часов и "пустого" пробега автотранспорта. Борьба с нецелевым использованием рабочего времени.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Оптимизация использования автотранспорта:</w:t>
      </w:r>
    </w:p>
    <w:p w:rsidR="00000000" w:rsidDel="00000000" w:rsidP="00000000" w:rsidRDefault="00000000" w:rsidRPr="00000000" w14:paraId="0000003C">
      <w:pPr>
        <w:numPr>
          <w:ilvl w:val="1"/>
          <w:numId w:val="4"/>
        </w:numPr>
        <w:spacing w:after="20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Синергетический эффект с системой управления транспортом. Снижение пробега и расходов на ГСМ за счет оптимального планирования выездов бригад.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4"/>
        <w:keepNext w:val="0"/>
        <w:keepLines w:val="0"/>
        <w:shd w:fill="ffffff" w:val="clear"/>
        <w:spacing w:after="200" w:line="428.625" w:lineRule="auto"/>
        <w:rPr>
          <w:color w:val="000000"/>
        </w:rPr>
      </w:pPr>
      <w:bookmarkStart w:colFirst="0" w:colLast="0" w:name="_7ylggt6szrud" w:id="3"/>
      <w:bookmarkEnd w:id="3"/>
      <w:r w:rsidDel="00000000" w:rsidR="00000000" w:rsidRPr="00000000">
        <w:rPr>
          <w:color w:val="000000"/>
          <w:rtl w:val="0"/>
        </w:rPr>
        <w:t xml:space="preserve">3. Снижение коммерческих и технологических потерь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hd w:fill="ffffff" w:val="clear"/>
        <w:spacing w:after="0" w:afterAutospacing="0" w:before="20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Достоверизация данных учета электроэнергии:</w:t>
      </w:r>
    </w:p>
    <w:p w:rsidR="00000000" w:rsidDel="00000000" w:rsidP="00000000" w:rsidRDefault="00000000" w:rsidRPr="00000000" w14:paraId="0000003F">
      <w:pPr>
        <w:numPr>
          <w:ilvl w:val="1"/>
          <w:numId w:val="2"/>
        </w:numPr>
        <w:spacing w:after="20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Точное определение точек неучтенного потребления и мест потерь в сетях. Потенциальное снижение коммерческих и технологических потерь на несколько процентов, что для сетевой компании представляет собой огромные суммы.</w:t>
      </w:r>
    </w:p>
    <w:p w:rsidR="00000000" w:rsidDel="00000000" w:rsidP="00000000" w:rsidRDefault="00000000" w:rsidRPr="00000000" w14:paraId="00000040">
      <w:pPr>
        <w:pStyle w:val="Heading4"/>
        <w:keepNext w:val="0"/>
        <w:keepLines w:val="0"/>
        <w:shd w:fill="ffffff" w:val="clear"/>
        <w:spacing w:after="200" w:line="428.625" w:lineRule="auto"/>
        <w:rPr>
          <w:color w:val="000000"/>
        </w:rPr>
      </w:pPr>
      <w:bookmarkStart w:colFirst="0" w:colLast="0" w:name="_et3bfp4wppg5" w:id="4"/>
      <w:bookmarkEnd w:id="4"/>
      <w:r w:rsidDel="00000000" w:rsidR="00000000" w:rsidRPr="00000000">
        <w:rPr>
          <w:color w:val="000000"/>
          <w:rtl w:val="0"/>
        </w:rPr>
        <w:t xml:space="preserve">4. Качественные и стратегические эффекты (с прямым финансовым влиянием)</w:t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shd w:fill="ffffff" w:val="clear"/>
        <w:spacing w:after="0" w:afterAutospacing="0" w:before="20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Повышение надежности и снижение рисков аварийности: Это один из главных эффектов, который напрямую влияет на финансы через избежание штрафов и компенсаций.</w:t>
      </w:r>
    </w:p>
    <w:p w:rsidR="00000000" w:rsidDel="00000000" w:rsidP="00000000" w:rsidRDefault="00000000" w:rsidRPr="00000000" w14:paraId="00000042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Финансовый эквивалент:</w:t>
      </w:r>
      <w:r w:rsidDel="00000000" w:rsidR="00000000" w:rsidRPr="00000000">
        <w:rPr>
          <w:sz w:val="24"/>
          <w:szCs w:val="24"/>
          <w:rtl w:val="0"/>
        </w:rPr>
        <w:t xml:space="preserve"> Избежание многомиллионных штрафов от регулятора (ФАС, Ростехнадзор) за недостижение показателей надежности, а также штрафов и исков от потребителей за недоотпуск энергии. Сохранение деловой репутации.</w:t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Улучшение ключевых показателей надежности (Saidi, Saifi):</w:t>
      </w:r>
    </w:p>
    <w:p w:rsidR="00000000" w:rsidDel="00000000" w:rsidP="00000000" w:rsidRDefault="00000000" w:rsidRPr="00000000" w14:paraId="00000044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hd w:fill="fff2cc" w:val="clear"/>
        </w:rPr>
      </w:pPr>
      <w:r w:rsidDel="00000000" w:rsidR="00000000" w:rsidRPr="00000000">
        <w:rPr>
          <w:i w:val="1"/>
          <w:sz w:val="24"/>
          <w:szCs w:val="24"/>
          <w:shd w:fill="fff2cc" w:val="clear"/>
          <w:rtl w:val="0"/>
        </w:rPr>
        <w:t xml:space="preserve">Эффект:</w:t>
      </w:r>
      <w:r w:rsidDel="00000000" w:rsidR="00000000" w:rsidRPr="00000000">
        <w:rPr>
          <w:sz w:val="24"/>
          <w:szCs w:val="24"/>
          <w:shd w:fill="fff2cc" w:val="clear"/>
          <w:rtl w:val="0"/>
        </w:rPr>
        <w:t xml:space="preserve"> Прямое влияние на выполнение инвестиционной программы и получение предусмотренных законодательством тарифных надбавок за достижение высоких показателей надежности.</w:t>
      </w:r>
    </w:p>
    <w:p w:rsidR="00000000" w:rsidDel="00000000" w:rsidP="00000000" w:rsidRDefault="00000000" w:rsidRPr="00000000" w14:paraId="00000045">
      <w:pPr>
        <w:numPr>
          <w:ilvl w:val="0"/>
          <w:numId w:val="5"/>
        </w:numP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sz w:val="24"/>
          <w:szCs w:val="24"/>
          <w:rtl w:val="0"/>
        </w:rPr>
        <w:t xml:space="preserve">Повышение обоснованности инвестиционных решений:</w:t>
      </w:r>
    </w:p>
    <w:p w:rsidR="00000000" w:rsidDel="00000000" w:rsidP="00000000" w:rsidRDefault="00000000" w:rsidRPr="00000000" w14:paraId="00000046">
      <w:pPr>
        <w:numPr>
          <w:ilvl w:val="1"/>
          <w:numId w:val="5"/>
        </w:numPr>
        <w:spacing w:after="200" w:before="0" w:beforeAutospacing="0" w:lineRule="auto"/>
        <w:ind w:left="144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Эффект:</w:t>
      </w:r>
      <w:r w:rsidDel="00000000" w:rsidR="00000000" w:rsidRPr="00000000">
        <w:rPr>
          <w:sz w:val="24"/>
          <w:szCs w:val="24"/>
          <w:rtl w:val="0"/>
        </w:rPr>
        <w:t xml:space="preserve"> Данные системы позволяют точно определять наиболее проблемные и критичные участки сети, обосновывая необходимость их модернизации в первую очередь, и тем самым повышая эффективность капитальных вложений.</w:t>
      </w:r>
    </w:p>
    <w:p w:rsidR="00000000" w:rsidDel="00000000" w:rsidP="00000000" w:rsidRDefault="00000000" w:rsidRPr="00000000" w14:paraId="00000047">
      <w:pPr>
        <w:shd w:fill="ffffff" w:val="clear"/>
        <w:spacing w:after="200" w:before="200" w:line="428.625" w:lineRule="auto"/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Итоговый расчет окупаемости (как пример):</w:t>
        <w:br w:type="textWrapping"/>
        <w:t xml:space="preserve">Затраты на внедрение (лицензии, внедрение, обучение) - У млн руб.</w:t>
        <w:br w:type="textWrapping"/>
        <w:t xml:space="preserve">Годовая экономия от снижения затрат на ремонты и материалы - Х млн руб.</w:t>
        <w:br w:type="textWrapping"/>
        <w:t xml:space="preserve">Годовая экономия от роста производительности труда - Х млн руб.</w:t>
        <w:br w:type="textWrapping"/>
        <w:t xml:space="preserve">Годовая экономия от снижения потерь и оптимизации прочих затрат - Х млн руб.</w:t>
      </w:r>
    </w:p>
    <w:p w:rsidR="00000000" w:rsidDel="00000000" w:rsidP="00000000" w:rsidRDefault="00000000" w:rsidRPr="00000000" w14:paraId="00000048">
      <w:pPr>
        <w:shd w:fill="ffffff" w:val="clear"/>
        <w:spacing w:after="200" w:before="200" w:line="428.625" w:lineRule="auto"/>
        <w:rPr>
          <w:sz w:val="24"/>
          <w:szCs w:val="24"/>
          <w:highlight w:val="yellow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highlight w:val="yellow"/>
          <w:rtl w:val="0"/>
        </w:rPr>
        <w:t xml:space="preserve">Суммарный годовой экономический эффект: ~Х млн руб.</w:t>
        <w:br w:type="textWrapping"/>
        <w:t xml:space="preserve">Срок окупаемости инвестиций: У / Х ≈ Z года.</w:t>
      </w:r>
    </w:p>
    <w:p w:rsidR="00000000" w:rsidDel="00000000" w:rsidP="00000000" w:rsidRDefault="00000000" w:rsidRPr="00000000" w14:paraId="00000049">
      <w:pPr>
        <w:shd w:fill="ffffff" w:val="clear"/>
        <w:spacing w:before="200" w:line="428.625" w:lineRule="auto"/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Этот расчет является ориентировочным, но он наглядно демонстрирует, что даже консервативная оценка заложенных в системе возможностей приводит к проекту с высокой рентабельностью и коротким сроком окупаемости.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СИДЭ</w:t>
      </w:r>
    </w:p>
    <w:p w:rsidR="00000000" w:rsidDel="00000000" w:rsidP="00000000" w:rsidRDefault="00000000" w:rsidRPr="00000000" w14:paraId="0000004B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 "Система интеллектуальной диагностики энергообъектов позволяет производить: </w:t>
      </w:r>
    </w:p>
    <w:p w:rsidR="00000000" w:rsidDel="00000000" w:rsidP="00000000" w:rsidRDefault="00000000" w:rsidRPr="00000000" w14:paraId="0000004C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Распознавание дефектов на опорах линий электропередач 0,4-35 кВ по фотографии объекта, полученной с БПЛА. Допустимый ракурс съемки сверху, сбоку.</w:t>
      </w:r>
    </w:p>
    <w:p w:rsidR="00000000" w:rsidDel="00000000" w:rsidP="00000000" w:rsidRDefault="00000000" w:rsidRPr="00000000" w14:paraId="0000004D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Сбор обратной связи от пользователей для последующего дообучения моделей нейросетей.</w:t>
      </w:r>
    </w:p>
    <w:p w:rsidR="00000000" w:rsidDel="00000000" w:rsidP="00000000" w:rsidRDefault="00000000" w:rsidRPr="00000000" w14:paraId="0000004E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Создание рабочего пространства для организации-заказчика (РПО). РПО администрируется сотрудниками заказчика.</w:t>
      </w:r>
    </w:p>
    <w:p w:rsidR="00000000" w:rsidDel="00000000" w:rsidP="00000000" w:rsidRDefault="00000000" w:rsidRPr="00000000" w14:paraId="0000004F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Отправка наборов фотографий через API и запуск процесса распознавания</w:t>
      </w:r>
    </w:p>
    <w:p w:rsidR="00000000" w:rsidDel="00000000" w:rsidP="00000000" w:rsidRDefault="00000000" w:rsidRPr="00000000" w14:paraId="00000050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Запрос статуса по изображению через API</w:t>
      </w:r>
    </w:p>
    <w:p w:rsidR="00000000" w:rsidDel="00000000" w:rsidP="00000000" w:rsidRDefault="00000000" w:rsidRPr="00000000" w14:paraId="00000051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Просмотр статистика распознаваний через интерфейс (по файлам, статусам, дефектам) </w:t>
      </w:r>
    </w:p>
    <w:p w:rsidR="00000000" w:rsidDel="00000000" w:rsidP="00000000" w:rsidRDefault="00000000" w:rsidRPr="00000000" w14:paraId="00000052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Просмотр список всех заданий </w:t>
      </w:r>
    </w:p>
    <w:p w:rsidR="00000000" w:rsidDel="00000000" w:rsidP="00000000" w:rsidRDefault="00000000" w:rsidRPr="00000000" w14:paraId="00000053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Отмена обработки изображения </w:t>
      </w:r>
    </w:p>
    <w:p w:rsidR="00000000" w:rsidDel="00000000" w:rsidP="00000000" w:rsidRDefault="00000000" w:rsidRPr="00000000" w14:paraId="00000054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Отправка фотографии в обработку через интерфейс</w:t>
      </w:r>
    </w:p>
    <w:p w:rsidR="00000000" w:rsidDel="00000000" w:rsidP="00000000" w:rsidRDefault="00000000" w:rsidRPr="00000000" w14:paraId="00000055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Просмотр результатов обработки по каждой фотографии</w:t>
      </w:r>
    </w:p>
    <w:p w:rsidR="00000000" w:rsidDel="00000000" w:rsidP="00000000" w:rsidRDefault="00000000" w:rsidRPr="00000000" w14:paraId="00000056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Скачивание изображений с результатами обработки через интерфейс</w:t>
      </w:r>
    </w:p>
    <w:p w:rsidR="00000000" w:rsidDel="00000000" w:rsidP="00000000" w:rsidRDefault="00000000" w:rsidRPr="00000000" w14:paraId="00000057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Предоставление обратной связи об ошибках через интерфейс</w:t>
      </w:r>
    </w:p>
    <w:p w:rsidR="00000000" w:rsidDel="00000000" w:rsidP="00000000" w:rsidRDefault="00000000" w:rsidRPr="00000000" w14:paraId="00000058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Подписка на уведомления об окончании отчетного периода и состоянии баланса РПО</w:t>
      </w:r>
    </w:p>
    <w:p w:rsidR="00000000" w:rsidDel="00000000" w:rsidP="00000000" w:rsidRDefault="00000000" w:rsidRPr="00000000" w14:paraId="00000059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Создание учетной записи для пользователя </w:t>
      </w:r>
    </w:p>
    <w:p w:rsidR="00000000" w:rsidDel="00000000" w:rsidP="00000000" w:rsidRDefault="00000000" w:rsidRPr="00000000" w14:paraId="0000005A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Блокировка учетной записи для пользователя</w:t>
      </w:r>
    </w:p>
    <w:p w:rsidR="00000000" w:rsidDel="00000000" w:rsidP="00000000" w:rsidRDefault="00000000" w:rsidRPr="00000000" w14:paraId="0000005B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Удаление учетной записи для пользователя</w:t>
      </w:r>
    </w:p>
    <w:p w:rsidR="00000000" w:rsidDel="00000000" w:rsidP="00000000" w:rsidRDefault="00000000" w:rsidRPr="00000000" w14:paraId="0000005C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Редактирование учетной записи для пользователя</w:t>
      </w:r>
    </w:p>
    <w:p w:rsidR="00000000" w:rsidDel="00000000" w:rsidP="00000000" w:rsidRDefault="00000000" w:rsidRPr="00000000" w14:paraId="0000005D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Настройка параметров модели (пороговых значений)</w:t>
      </w:r>
    </w:p>
    <w:p w:rsidR="00000000" w:rsidDel="00000000" w:rsidP="00000000" w:rsidRDefault="00000000" w:rsidRPr="00000000" w14:paraId="0000005E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Эффекты от внедрения СИДЭ: </w:t>
      </w:r>
    </w:p>
    <w:p w:rsidR="00000000" w:rsidDel="00000000" w:rsidP="00000000" w:rsidRDefault="00000000" w:rsidRPr="00000000" w14:paraId="00000061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Экономия времени на осмотр 1 опоры – 8,39 минут.</w:t>
      </w:r>
    </w:p>
    <w:p w:rsidR="00000000" w:rsidDel="00000000" w:rsidP="00000000" w:rsidRDefault="00000000" w:rsidRPr="00000000" w14:paraId="00000062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Прирост по количеству осматриваемых опор в час 1 сотрудником – 11,6 опор.</w:t>
      </w:r>
    </w:p>
    <w:p w:rsidR="00000000" w:rsidDel="00000000" w:rsidP="00000000" w:rsidRDefault="00000000" w:rsidRPr="00000000" w14:paraId="00000063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Прирост по осматриваемых в час фотографиям на 1 сотрудника – 58 фото. </w:t>
      </w:r>
    </w:p>
    <w:p w:rsidR="00000000" w:rsidDel="00000000" w:rsidP="00000000" w:rsidRDefault="00000000" w:rsidRPr="00000000" w14:paraId="00000064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Прирост по количеству осмотренных фотографий 1 сотрудником за год – 89 100 фото. </w:t>
      </w:r>
    </w:p>
    <w:p w:rsidR="00000000" w:rsidDel="00000000" w:rsidP="00000000" w:rsidRDefault="00000000" w:rsidRPr="00000000" w14:paraId="00000065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Экономия себестоимости осмотра 1 фотографии – 7,84 руб.</w:t>
      </w:r>
    </w:p>
    <w:p w:rsidR="00000000" w:rsidDel="00000000" w:rsidP="00000000" w:rsidRDefault="00000000" w:rsidRPr="00000000" w14:paraId="00000066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Кроме того, зафиксировано снижение количества технологических нарушений с 28,1% до 12,5% по видам дефектов, определяемых в ПО “СИДЭ”, в том числе:</w:t>
      </w:r>
    </w:p>
    <w:p w:rsidR="00000000" w:rsidDel="00000000" w:rsidP="00000000" w:rsidRDefault="00000000" w:rsidRPr="00000000" w14:paraId="00000067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изоляторов с 16,2% до  8,7%,</w:t>
      </w:r>
    </w:p>
    <w:p w:rsidR="00000000" w:rsidDel="00000000" w:rsidP="00000000" w:rsidRDefault="00000000" w:rsidRPr="00000000" w14:paraId="00000068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креплений крюков с 3,6% до 0,8%,</w:t>
      </w:r>
    </w:p>
    <w:p w:rsidR="00000000" w:rsidDel="00000000" w:rsidP="00000000" w:rsidRDefault="00000000" w:rsidRPr="00000000" w14:paraId="00000069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дефекты вязок с 6,4% до 3%,</w:t>
      </w:r>
    </w:p>
    <w:p w:rsidR="00000000" w:rsidDel="00000000" w:rsidP="00000000" w:rsidRDefault="00000000" w:rsidRPr="00000000" w14:paraId="0000006A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растрескивание и загнивание опор с 1,9%  до 0</w:t>
      </w:r>
    </w:p>
    <w:p w:rsidR="00000000" w:rsidDel="00000000" w:rsidP="00000000" w:rsidRDefault="00000000" w:rsidRPr="00000000" w14:paraId="0000006B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Итого: </w:t>
      </w:r>
    </w:p>
    <w:p w:rsidR="00000000" w:rsidDel="00000000" w:rsidP="00000000" w:rsidRDefault="00000000" w:rsidRPr="00000000" w14:paraId="0000006C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 310% увеличение скорости осмотра 1 сотрудником оборудования ВЛЭП</w:t>
      </w:r>
    </w:p>
    <w:p w:rsidR="00000000" w:rsidDel="00000000" w:rsidP="00000000" w:rsidRDefault="00000000" w:rsidRPr="00000000" w14:paraId="0000006D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 44% снижение числа технологических нарушений за счет предикативного анализа </w:t>
      </w:r>
    </w:p>
    <w:p w:rsidR="00000000" w:rsidDel="00000000" w:rsidP="00000000" w:rsidRDefault="00000000" w:rsidRPr="00000000" w14:paraId="0000006E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 92% снижение трудозатрат на выявление дефектов на фотографиях</w:t>
      </w:r>
    </w:p>
    <w:p w:rsidR="00000000" w:rsidDel="00000000" w:rsidP="00000000" w:rsidRDefault="00000000" w:rsidRPr="00000000" w14:paraId="0000006F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 52% повышение выявляемости дефектов  </w:t>
      </w:r>
    </w:p>
    <w:p w:rsidR="00000000" w:rsidDel="00000000" w:rsidP="00000000" w:rsidRDefault="00000000" w:rsidRPr="00000000" w14:paraId="00000070">
      <w:pPr>
        <w:shd w:fill="ffffff" w:val="clear"/>
        <w:spacing w:before="200" w:line="428.625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 период с 01.07.2022 по 31.12.2024 года получен суммарный экономический эффект от применения продукта в размере 8 895,5 тыс.рублей (экономия компании на проведении дефектоскопии изоляторов 100 тыс. опор).</w:t>
      </w:r>
    </w:p>
    <w:p w:rsidR="00000000" w:rsidDel="00000000" w:rsidP="00000000" w:rsidRDefault="00000000" w:rsidRPr="00000000" w14:paraId="00000071">
      <w:pPr>
        <w:shd w:fill="ffffff" w:val="clear"/>
        <w:spacing w:before="200" w:line="428.625" w:lineRule="auto"/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